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widowControl/>
        <w:spacing w:before="312" w:beforeLines="100" w:after="312" w:afterLines="100" w:line="560" w:lineRule="exact"/>
        <w:jc w:val="center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方正小标宋简体" w:hAnsi="黑体" w:eastAsia="方正小标宋简体"/>
          <w:sz w:val="44"/>
          <w:szCs w:val="44"/>
        </w:rPr>
        <w:t>第二届人才发展专业委员会委员名单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主任委员：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杨  立     北京轻创知识产代理有限公司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副主任委员：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董文倩     北京康信知识产权代理有限责任公司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酆  迅     北京市金杜律师事务所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委员（按姓</w:t>
      </w:r>
      <w:r>
        <w:rPr>
          <w:rFonts w:hint="eastAsia" w:ascii="仿宋" w:hAnsi="仿宋" w:eastAsia="仿宋"/>
          <w:b/>
          <w:sz w:val="32"/>
          <w:szCs w:val="32"/>
        </w:rPr>
        <w:t>氏笔画为序</w:t>
      </w:r>
      <w:r>
        <w:rPr>
          <w:rFonts w:ascii="仿宋" w:hAnsi="仿宋" w:eastAsia="仿宋"/>
          <w:b/>
          <w:sz w:val="32"/>
          <w:szCs w:val="32"/>
        </w:rPr>
        <w:t>排列）：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于宝庆     北京律智知识产权代理有限公司 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王小东     北京三友知识产权代理有限公司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王文君     北京路浩知识产权代理有限公司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王姗姗     北京瀚群律师事务所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闫  萍     北京卫平智业专利代理事务所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李  弘     北京风雅颂专利代理有限公司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张  炜     中国专利代理（香港）有限公司北京办事处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林  超     北京动力号知识产代理有限公司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洪  燕     北京隆诺律师事务所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柳春琦     中科专利商标代理有限责任公司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黄  威     北京金信知识产权代理有限公司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552BF"/>
    <w:rsid w:val="5C2552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2020-07-30T13:07:00Z</dcterms:created>
  <dc:creator>Grace</dc:creator>
  <cp:lastModifiedBy>Grace</cp:lastModifiedBy>
  <dcterms:modified xsi:type="dcterms:W3CDTF">2020-07-30T13:08:38Z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