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widowControl/>
        <w:spacing w:before="312" w:beforeLines="100" w:after="312" w:afterLines="100" w:line="560" w:lineRule="exact"/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第二届人才发展专业委员会委员名单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主任委员：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  立     北京轻创知识产代理有限公司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副主任委员：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董文倩     北京康信知识产权代理有限责任公司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酆  迅     北京市金杜律师事务所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委员（按姓</w:t>
      </w:r>
      <w:r>
        <w:rPr>
          <w:rFonts w:hint="eastAsia" w:ascii="仿宋" w:hAnsi="仿宋" w:eastAsia="仿宋"/>
          <w:b/>
          <w:sz w:val="32"/>
          <w:szCs w:val="32"/>
        </w:rPr>
        <w:t>氏笔画为序</w:t>
      </w:r>
      <w:r>
        <w:rPr>
          <w:rFonts w:ascii="仿宋" w:hAnsi="仿宋" w:eastAsia="仿宋"/>
          <w:b/>
          <w:sz w:val="32"/>
          <w:szCs w:val="32"/>
        </w:rPr>
        <w:t>排列）：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于宝庆     北京律智知识产权代理有限公司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王小东     北京三友知识产权代理有限公司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王文君     北京路浩知识产权代理有限公司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王姗姗     北京瀚群律师事务所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闫  萍     北京卫平智业专利代理事务所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  弘     北京风雅颂专利代理有限公司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  炜     中国专利代理（香港）有限公司北京办事处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林  超     北京动力号知识产代理有限公司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洪  燕     北京隆诺律师事务所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柳春琦     中科专利商标代理有限责任公司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黄  威     北京金信知识产权代理有限公司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552BF"/>
    <w:rsid w:val="5C255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2020-07-30T13:07:00Z</dcterms:created>
  <dc:creator>Grace</dc:creator>
  <cp:lastModifiedBy>Grace</cp:lastModifiedBy>
  <dcterms:modified xsi:type="dcterms:W3CDTF">2020-07-30T13:08:38Z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